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2EBC" w:rsidRPr="00222EBC" w:rsidRDefault="00222EBC" w:rsidP="00222EBC">
      <w:pPr>
        <w:spacing w:after="0" w:line="240" w:lineRule="auto"/>
        <w:ind w:left="3828" w:right="-1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22EBC">
        <w:rPr>
          <w:rFonts w:ascii="Times New Roman" w:hAnsi="Times New Roman" w:cs="Times New Roman"/>
          <w:b/>
          <w:color w:val="000000"/>
          <w:sz w:val="24"/>
          <w:szCs w:val="24"/>
        </w:rPr>
        <w:t>Приложение №</w:t>
      </w:r>
      <w:r w:rsidR="00136AED">
        <w:rPr>
          <w:rFonts w:ascii="Times New Roman" w:hAnsi="Times New Roman" w:cs="Times New Roman"/>
          <w:b/>
          <w:color w:val="000000"/>
          <w:sz w:val="24"/>
          <w:szCs w:val="24"/>
        </w:rPr>
        <w:t>34</w:t>
      </w:r>
    </w:p>
    <w:p w:rsidR="00222EBC" w:rsidRPr="00222EBC" w:rsidRDefault="00222EBC" w:rsidP="00222EBC">
      <w:pPr>
        <w:spacing w:after="0" w:line="240" w:lineRule="auto"/>
        <w:ind w:left="3828" w:right="-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22EBC">
        <w:rPr>
          <w:rFonts w:ascii="Times New Roman" w:hAnsi="Times New Roman" w:cs="Times New Roman"/>
          <w:color w:val="000000"/>
          <w:sz w:val="24"/>
          <w:szCs w:val="24"/>
        </w:rPr>
        <w:t xml:space="preserve">к Тарифному соглашению </w:t>
      </w:r>
    </w:p>
    <w:p w:rsidR="00222EBC" w:rsidRPr="00222EBC" w:rsidRDefault="00222EBC" w:rsidP="00222EBC">
      <w:pPr>
        <w:spacing w:after="0" w:line="240" w:lineRule="auto"/>
        <w:ind w:left="3828" w:right="-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22EBC">
        <w:rPr>
          <w:rFonts w:ascii="Times New Roman" w:hAnsi="Times New Roman" w:cs="Times New Roman"/>
          <w:color w:val="000000"/>
          <w:sz w:val="24"/>
          <w:szCs w:val="24"/>
        </w:rPr>
        <w:t>в системе ОМС на территории</w:t>
      </w:r>
    </w:p>
    <w:p w:rsidR="00222EBC" w:rsidRPr="00222EBC" w:rsidRDefault="00222EBC" w:rsidP="00222EBC">
      <w:pPr>
        <w:spacing w:after="0" w:line="240" w:lineRule="auto"/>
        <w:ind w:left="3828" w:right="-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22EBC">
        <w:rPr>
          <w:rFonts w:ascii="Times New Roman" w:hAnsi="Times New Roman" w:cs="Times New Roman"/>
          <w:color w:val="000000"/>
          <w:sz w:val="24"/>
          <w:szCs w:val="24"/>
        </w:rPr>
        <w:t>Республики Мордовия</w:t>
      </w:r>
    </w:p>
    <w:p w:rsidR="00222EBC" w:rsidRDefault="00222EBC" w:rsidP="00222EBC">
      <w:pPr>
        <w:spacing w:after="0" w:line="240" w:lineRule="auto"/>
        <w:ind w:left="3828" w:right="-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A5C11">
        <w:rPr>
          <w:rFonts w:ascii="Times New Roman" w:hAnsi="Times New Roman" w:cs="Times New Roman"/>
          <w:color w:val="000000"/>
          <w:sz w:val="24"/>
          <w:szCs w:val="24"/>
        </w:rPr>
        <w:t xml:space="preserve">от </w:t>
      </w:r>
      <w:r w:rsidR="002A5C11" w:rsidRPr="002A5C11">
        <w:rPr>
          <w:rFonts w:ascii="Times New Roman" w:hAnsi="Times New Roman" w:cs="Times New Roman"/>
          <w:color w:val="000000"/>
          <w:sz w:val="24"/>
          <w:szCs w:val="24"/>
        </w:rPr>
        <w:t>31</w:t>
      </w:r>
      <w:r w:rsidRPr="002A5C1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4C01C9" w:rsidRPr="002A5C11">
        <w:rPr>
          <w:rFonts w:ascii="Times New Roman" w:hAnsi="Times New Roman" w:cs="Times New Roman"/>
          <w:color w:val="000000"/>
          <w:sz w:val="24"/>
          <w:szCs w:val="24"/>
        </w:rPr>
        <w:t>01</w:t>
      </w:r>
      <w:r w:rsidRPr="002A5C11">
        <w:rPr>
          <w:rFonts w:ascii="Times New Roman" w:hAnsi="Times New Roman" w:cs="Times New Roman"/>
          <w:color w:val="000000"/>
          <w:sz w:val="24"/>
          <w:szCs w:val="24"/>
        </w:rPr>
        <w:t>.202</w:t>
      </w:r>
      <w:r w:rsidR="00136AED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2A5C11"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</w:p>
    <w:p w:rsidR="00BF36B3" w:rsidRDefault="00BF36B3" w:rsidP="00222EBC">
      <w:pPr>
        <w:spacing w:after="0" w:line="240" w:lineRule="auto"/>
        <w:ind w:left="3828" w:right="-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BF36B3" w:rsidRPr="00222EBC" w:rsidRDefault="00BF36B3" w:rsidP="00222EBC">
      <w:pPr>
        <w:spacing w:after="0" w:line="240" w:lineRule="auto"/>
        <w:ind w:left="3828" w:right="-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2D334C" w:rsidRPr="00BF36B3" w:rsidRDefault="002D334C" w:rsidP="002D33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6B3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 w:rsidR="00F2739F" w:rsidRPr="00BF36B3">
        <w:rPr>
          <w:rFonts w:ascii="Times New Roman" w:hAnsi="Times New Roman" w:cs="Times New Roman"/>
          <w:b/>
          <w:sz w:val="28"/>
          <w:szCs w:val="28"/>
        </w:rPr>
        <w:t xml:space="preserve">схем </w:t>
      </w:r>
      <w:r w:rsidR="00BF36B3" w:rsidRPr="00BF36B3">
        <w:rPr>
          <w:rFonts w:ascii="Times New Roman" w:hAnsi="Times New Roman" w:cs="Times New Roman"/>
          <w:b/>
          <w:sz w:val="28"/>
          <w:szCs w:val="28"/>
        </w:rPr>
        <w:t xml:space="preserve">генно-инженерной </w:t>
      </w:r>
      <w:r w:rsidR="00F2739F" w:rsidRPr="00BF36B3">
        <w:rPr>
          <w:rFonts w:ascii="Times New Roman" w:hAnsi="Times New Roman" w:cs="Times New Roman"/>
          <w:b/>
          <w:sz w:val="28"/>
          <w:szCs w:val="28"/>
        </w:rPr>
        <w:t xml:space="preserve">биологической </w:t>
      </w:r>
      <w:r w:rsidRPr="00BF36B3">
        <w:rPr>
          <w:rFonts w:ascii="Times New Roman" w:hAnsi="Times New Roman" w:cs="Times New Roman"/>
          <w:b/>
          <w:sz w:val="28"/>
          <w:szCs w:val="28"/>
        </w:rPr>
        <w:t xml:space="preserve">лекарственной терапии для оплаты медицинской помощи </w:t>
      </w:r>
    </w:p>
    <w:tbl>
      <w:tblPr>
        <w:tblStyle w:val="a3"/>
        <w:tblW w:w="9743" w:type="dxa"/>
        <w:tblLook w:val="04A0" w:firstRow="1" w:lastRow="0" w:firstColumn="1" w:lastColumn="0" w:noHBand="0" w:noVBand="1"/>
      </w:tblPr>
      <w:tblGrid>
        <w:gridCol w:w="1025"/>
        <w:gridCol w:w="3280"/>
        <w:gridCol w:w="4022"/>
        <w:gridCol w:w="1416"/>
      </w:tblGrid>
      <w:tr w:rsidR="006E6A89" w:rsidRPr="006C5E69" w:rsidTr="006C5E69">
        <w:trPr>
          <w:trHeight w:val="300"/>
        </w:trPr>
        <w:tc>
          <w:tcPr>
            <w:tcW w:w="1025" w:type="dxa"/>
            <w:noWrap/>
          </w:tcPr>
          <w:p w:rsidR="006E6A89" w:rsidRPr="006C5E69" w:rsidRDefault="006E6A89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Код схемы</w:t>
            </w:r>
          </w:p>
        </w:tc>
        <w:tc>
          <w:tcPr>
            <w:tcW w:w="3280" w:type="dxa"/>
            <w:noWrap/>
          </w:tcPr>
          <w:p w:rsidR="006E6A89" w:rsidRPr="006C5E69" w:rsidRDefault="006E6A89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МНН лекарственного препарата</w:t>
            </w:r>
          </w:p>
        </w:tc>
        <w:tc>
          <w:tcPr>
            <w:tcW w:w="4022" w:type="dxa"/>
            <w:noWrap/>
          </w:tcPr>
          <w:p w:rsidR="006E6A89" w:rsidRPr="006C5E69" w:rsidRDefault="006E6A89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Описание схемы</w:t>
            </w:r>
          </w:p>
        </w:tc>
        <w:tc>
          <w:tcPr>
            <w:tcW w:w="1416" w:type="dxa"/>
            <w:noWrap/>
          </w:tcPr>
          <w:p w:rsidR="006E6A89" w:rsidRPr="006C5E69" w:rsidRDefault="006E6A89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Кол-во дней введения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gsh001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Абатацепт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Абатацепт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125 мг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gsh002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Абатацепт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Абатацепт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500 мг внутривенно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gsh003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Абатацепт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Абатацепт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750 мг внутривенно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gsh004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Абатацепт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Абатацепт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1000 мг внутривенно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gsh005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Абатацепт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Абатацепт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10 мг/кг внутривенно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gsh006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Адалимумаб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Адалимумаб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20 мг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gsh007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Адалимумаб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Адалимумаб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40 мг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gsh008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Адалимумаб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Адалимумаб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80 мг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gsh009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Алирокумаб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Алирокумаб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75 мг подкожно (1 введение)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gsh010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Алирокумаб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Алирокумаб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150 мг подкожно (1 введение)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gsh011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Алирокумаб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Алирокумаб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300 мг подкожно (1 введение)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gsh012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Анакинра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Анакинра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100 мг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gsh013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Анакинра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Анакинра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1 мг/кг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gsh014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Анакинра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Анакинра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1,5 мг/кг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gsh015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Анакинра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Анакинра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2 мг/кг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gsh016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Анакинра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Анакинра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2,5 мг/кг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gsh017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Анакинра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Анакинра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3 мг/кг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gsh018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Анакинра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Анакинра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3,5 мг/кг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gsh019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Анакинра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Анакинра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4 мг/кг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gsh020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Анакинра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Анакинра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4,5 мг/кг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gsh021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Анакинра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Анакинра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5 мг/кг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gsh022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Анакинра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Анакинра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5,5 мг/кг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gsh023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Анакинра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Анакинра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6 мг/кг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gsh024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Анакинра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Анакинра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6,5 мг/кг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gsh025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Анакинра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Анакинра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7 мг/кг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gsh026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Анакинра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Анакинра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7,5 мг/кг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gsh027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Анакинра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Анакинра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8 мг/кг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gsh028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Апремиласт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Апремиласт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30 мг перорально (30 дней приёма)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gsh029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Апремиласт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Апремиласт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60 мг перорально (30 дней приёма)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gsh030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Барицитиниб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Барицитиниб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2 мг перорально (30 дней приёма)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gsh031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Барицитиниб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Барицитиниб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4 мг перорально (30 дней приёма)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gsh032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Белимумаб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Белимумаб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10 мг/кг внутривенно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gsh033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Бенрализумаб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Бенрализумаб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30 мг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gsh034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Ведолизумаб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Ведолизумаб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300 мг внутривенно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gsh035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Голимумаб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Голимумаб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50 мг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gsh036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Голимумаб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Голимумаб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100 мг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gsh037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Голимумаб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Голимумаб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30 мг/м2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gsh038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Гуселькумаб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Гуселькумаб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100 мг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gsh039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Дезоксирибонуклеиновая кислота </w:t>
            </w: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плазмидная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[</w:t>
            </w: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сверхскрученная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кольцевая </w:t>
            </w: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двуцепочечная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Дезоксирибонуклеиновая кислота </w:t>
            </w: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плазмидная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[</w:t>
            </w: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сверхскрученная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кольцевая </w:t>
            </w: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двуцепочечная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] 1,2 мг внутримышечно (1 введение)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gsh040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Деносумаб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Деносумаб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60 мг подкожно (1 введение)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gsh041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Дупилумаб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Дупилумаб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200 мг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gsh042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Дупилумаб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Дупилумаб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300 мг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gsh043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Иксекизумаб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Иксекизумаб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80 мг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gsh044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Инклисиран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Инклисиран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284 мг подкожно (1 введение)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gsh045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Инфликсимаб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Инфликсимаб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3 мг/кг внутривенно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gsh046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Инфликсимаб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Инфликсимаб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4,5 мг/кг внутривенно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gsh047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Инфликсимаб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Инфликсимаб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5 мг/кг внутривенно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gsh048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Инфликсимаб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Инфликсимаб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6 мг/кг внутривенно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gsh049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Инфликсимаб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Инфликсимаб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7,5 мг/кг внутривенно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gsh050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Инфликсимаб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Инфликсимаб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10 мг/кг внутривенно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gsh051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Канакинумаб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Канакинумаб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150 мг (раствор для подкожного введения),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gsh052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Канакинумаб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Канакинумаб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300 мг (раствор для подкожного введения),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gsh053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Канакинумаб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Канакинумаб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600 мг (раствор для подкожного введения),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gsh054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Канакинумаб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Канакинумаб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2 мг/кг (раствор для подкожного введения), </w:t>
            </w:r>
            <w:r w:rsidRPr="006C5E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gsh055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Канакинумаб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Канакинумаб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4 мг/кг (раствор для подкожного введения),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gsh056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Канакинумаб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Канакинумаб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8 мг/кг (раствор для подкожного введения),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gsh057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Канакинумаб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Канакинумаб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150 мг (</w:t>
            </w: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лиофилизат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для приготовления раствора для подкожного введения),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gsh058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Канакинумаб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Канакинумаб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300 мг (</w:t>
            </w: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лиофилизат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для приготовления раствора для подкожного введения),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gsh059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Канакинумаб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Канакинумаб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600 мг (</w:t>
            </w: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лиофилизат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для приготовления раствора для подкожного введения),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gsh060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Канакинумаб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Канакинумаб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2 мг/кг (</w:t>
            </w: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лиофилизат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для приготовления раствора для подкожного введения),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gsh061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Канакинумаб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Канакинумаб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4 мг/кг (</w:t>
            </w: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лиофилизат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для приготовления раствора для подкожного введения),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gsh062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Канакинумаб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Канакинумаб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8 мг/кг (</w:t>
            </w: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лиофилизат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для приготовления раствора для подкожного введения), подкожно (1 </w:t>
            </w:r>
            <w:r w:rsidRPr="006C5E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gsh063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Левилимаб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Левилимаб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162 мг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gsh064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Меполизумаб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Меполизумаб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40 мг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gsh065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Меполизумаб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Меполизумаб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100 мг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gsh066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Меполизумаб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Меполизумаб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300 мг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gsh067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Нетакимаб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Нетакимаб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120 мг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gsh068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Нинтеданиб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Нинтеданиб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100 мг перорально (30 дней приёма)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gsh069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Нинтеданиб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Нинтеданиб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150 мг перорально (30 дней приёма)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gsh070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Олокизумаб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Олокизумаб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64 мг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gsh071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Омализумаб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Омализумаб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75 мг (раствор для подкожного введения),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gsh072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Омализумаб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Омализумаб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150 мг (раствор для подкожного введения),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gsh073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Омализумаб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Омализумаб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225 мг (раствор для подкожного введения),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gsh074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Омализумаб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Омализумаб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300 мг (раствор для подкожного введения),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gsh075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Омализумаб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Омализумаб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375 мг (раствор для подкожного введения), </w:t>
            </w:r>
            <w:r w:rsidRPr="006C5E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gsh076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Омализумаб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Омализумаб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450 мг (раствор для подкожного введения),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gsh077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Омализумаб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Омализумаб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525 мг (раствор для подкожного введения),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gsh078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Омализумаб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Омализумаб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600 мг (раствор для подкожного введения),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gsh079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Омализумаб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Омализумаб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75 мг (</w:t>
            </w: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лиофилизат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для приготовления раствора для подкожного введения),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gsh080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Омализумаб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Омализумаб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150 мг (</w:t>
            </w: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лиофилизат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для приготовления раствора для подкожного введения),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gsh081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Омализумаб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Омализумаб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225 мг (</w:t>
            </w: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лиофилизат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для приготовления раствора для подкожного введения),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gsh082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Омализумаб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Омализумаб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300 мг (</w:t>
            </w: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лиофилизат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для приготовления раствора для подкожного введения),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gsh083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Омализумаб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Омализумаб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375 мг (</w:t>
            </w: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лиофилизат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для приготовления раствора для подкожного введения),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gsh084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Омализумаб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Омализумаб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450 мг (</w:t>
            </w: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лиофилизат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для приготовления раствора для подкожного введения),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gsh085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Омализумаб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Омализумаб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525 мг (</w:t>
            </w: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лиофилизат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для приготовления раствора для подкожного введения),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gsh086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Омализумаб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Омализумаб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600 мг (</w:t>
            </w: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лиофилизат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для приготовления раствора для подкожного введения),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gsh087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Реслизумаб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Реслизумаб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3 мг/кг внутривенно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gsh088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Рисанкизумаб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Рисанкизумаб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150 мг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gsh089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Ритуксимаб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Ритуксимаб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500 мг внутривенно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gsh090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Ритуксимаб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Ритуксимаб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1000 мг внутривенно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gsh091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Ритуксимаб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Ритуксимаб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250 мг/м2 внутривенно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gsh092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Сарилумаб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Сарилумаб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150 мг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gsh093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Сарилумаб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Сарилумаб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200 мг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gsh094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Секукинумаб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Секукинумаб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75 мг (раствор для подкожного введения),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gsh095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Секукинумаб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Секукинумаб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150 мг (раствор для подкожного введения),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gsh096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Секукинумаб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Секукинумаб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300 мг (раствор для подкожного введения),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gsh097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Секукинумаб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Секукинумаб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75 мг (</w:t>
            </w: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лиофилизат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для приготовления раствора для подкожного введения),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gsh098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Секукинумаб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Секукинумаб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150 мг (</w:t>
            </w: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лиофилизат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для приготовления раствора для подкожного введения),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gsh099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Секукинумаб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Секукинумаб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300 мг (</w:t>
            </w: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лиофилизат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для приготовления раствора для подкожного введения),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gsh100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Тофацитиниб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Тофацитиниб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10 мг перорально (30 дней приёма)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gsh101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Тофацитиниб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Тофацитиниб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20 мг перорально (30 дней приёма)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gsh102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Тоцилизумаб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Тоцилизумаб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162 мг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gsh103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Тоцилизумаб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Тоцилизумаб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4 мг/кг внутривенно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gsh104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Тоцилизумаб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Тоцилизумаб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8 мг/кг внутривенно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gsh105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Тоцилизумаб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Тоцилизумаб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10 мг/кг внутривенно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gsh106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Тоцилизумаб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Тоцилизумаб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12 мг/кг внутривенно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gsh107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Упадацитиниб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Упадацитиниб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15 мг перорально (30 дней приёма)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gsh108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Упадацитиниб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Упадацитиниб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30 мг перорально (30 дней приёма)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gsh109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Устекинумаб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Устекинумаб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45 мг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gsh110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Устекинумаб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Устекинумаб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90 мг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gsh111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Устекинумаб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Устекинумаб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0,75 мг/кг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gsh112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Цертолизумаба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пэгол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Цертолизумаба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пэгол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200 мг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gsh113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Цертолизумаба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пэгол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Цертолизумаба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пэгол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400 мг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gsh114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Эволокумаб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Эволокумаб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140 мг подкожно (1 введение)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gsh115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Эволокумаб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Эволокумаб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420 мг подкожно (1 введение)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gsh116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Этанерцепт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Этанерцепт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25 мг (раствор для подкожного введения),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gsh117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Этанерцепт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Этанерцепт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50 мг (раствор для подкожного введения),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gsh118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Этанерцепт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Этанерцепт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25 мг (</w:t>
            </w: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лиофилизат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для приготовления раствора для подкожного введения),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gsh119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Этанерцепт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Этанерцепт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50 мг (</w:t>
            </w: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лиофилизат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для приготовления раствора для подкожного введения), </w:t>
            </w:r>
            <w:r w:rsidRPr="006C5E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gsh120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Этанерцепт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Этанерцепт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0,4 мг/кг (</w:t>
            </w: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лиофилизат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для приготовления раствора для подкожного введения),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6A89" w:rsidRPr="006C5E69" w:rsidTr="006C5E69">
        <w:trPr>
          <w:trHeight w:val="300"/>
        </w:trPr>
        <w:tc>
          <w:tcPr>
            <w:tcW w:w="1025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gsh121</w:t>
            </w:r>
          </w:p>
        </w:tc>
        <w:tc>
          <w:tcPr>
            <w:tcW w:w="3280" w:type="dxa"/>
            <w:noWrap/>
            <w:hideMark/>
          </w:tcPr>
          <w:p w:rsidR="00F2739F" w:rsidRPr="006C5E69" w:rsidRDefault="00F27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Этанерцепт</w:t>
            </w:r>
            <w:proofErr w:type="spellEnd"/>
          </w:p>
        </w:tc>
        <w:tc>
          <w:tcPr>
            <w:tcW w:w="4022" w:type="dxa"/>
            <w:noWrap/>
            <w:hideMark/>
          </w:tcPr>
          <w:p w:rsidR="00F2739F" w:rsidRPr="006C5E69" w:rsidRDefault="00F2739F" w:rsidP="006C5E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Этанерцепт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0,8 мг/кг (</w:t>
            </w:r>
            <w:proofErr w:type="spellStart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лиофилизат</w:t>
            </w:r>
            <w:proofErr w:type="spellEnd"/>
            <w:r w:rsidRPr="006C5E69">
              <w:rPr>
                <w:rFonts w:ascii="Times New Roman" w:hAnsi="Times New Roman" w:cs="Times New Roman"/>
                <w:sz w:val="28"/>
                <w:szCs w:val="28"/>
              </w:rPr>
              <w:t xml:space="preserve"> для приготовления раствора для подкожного введения), подкожно (1 введение) (поддерживающая терапия)</w:t>
            </w:r>
          </w:p>
        </w:tc>
        <w:tc>
          <w:tcPr>
            <w:tcW w:w="1416" w:type="dxa"/>
            <w:noWrap/>
            <w:hideMark/>
          </w:tcPr>
          <w:p w:rsidR="00F2739F" w:rsidRPr="006C5E69" w:rsidRDefault="00F2739F" w:rsidP="006C5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E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2D334C" w:rsidRPr="006C5E69" w:rsidRDefault="002D334C" w:rsidP="002D334C">
      <w:pPr>
        <w:rPr>
          <w:rFonts w:ascii="Times New Roman" w:hAnsi="Times New Roman" w:cs="Times New Roman"/>
          <w:sz w:val="28"/>
          <w:szCs w:val="28"/>
        </w:rPr>
      </w:pPr>
    </w:p>
    <w:p w:rsidR="00F2739F" w:rsidRPr="006C5E69" w:rsidRDefault="00F2739F" w:rsidP="002D334C">
      <w:pPr>
        <w:rPr>
          <w:rFonts w:ascii="Times New Roman" w:hAnsi="Times New Roman" w:cs="Times New Roman"/>
          <w:sz w:val="28"/>
          <w:szCs w:val="28"/>
        </w:rPr>
      </w:pPr>
    </w:p>
    <w:p w:rsidR="00F2739F" w:rsidRPr="006C5E69" w:rsidRDefault="00F2739F" w:rsidP="002D334C">
      <w:pPr>
        <w:rPr>
          <w:rFonts w:ascii="Times New Roman" w:hAnsi="Times New Roman" w:cs="Times New Roman"/>
          <w:sz w:val="28"/>
          <w:szCs w:val="28"/>
        </w:rPr>
      </w:pPr>
    </w:p>
    <w:p w:rsidR="00F2739F" w:rsidRPr="006C5E69" w:rsidRDefault="00F2739F" w:rsidP="002D334C">
      <w:pPr>
        <w:rPr>
          <w:rFonts w:ascii="Times New Roman" w:hAnsi="Times New Roman" w:cs="Times New Roman"/>
          <w:sz w:val="28"/>
          <w:szCs w:val="28"/>
        </w:rPr>
      </w:pPr>
    </w:p>
    <w:p w:rsidR="00F2739F" w:rsidRPr="006C5E69" w:rsidRDefault="00F2739F" w:rsidP="002D334C">
      <w:pPr>
        <w:rPr>
          <w:rFonts w:ascii="Times New Roman" w:hAnsi="Times New Roman" w:cs="Times New Roman"/>
          <w:sz w:val="28"/>
          <w:szCs w:val="28"/>
        </w:rPr>
      </w:pPr>
    </w:p>
    <w:p w:rsidR="00F2739F" w:rsidRPr="006C5E69" w:rsidRDefault="00F2739F" w:rsidP="002D334C">
      <w:pPr>
        <w:rPr>
          <w:rFonts w:ascii="Times New Roman" w:hAnsi="Times New Roman" w:cs="Times New Roman"/>
          <w:sz w:val="28"/>
          <w:szCs w:val="28"/>
        </w:rPr>
      </w:pPr>
    </w:p>
    <w:p w:rsidR="00F2739F" w:rsidRPr="006C5E69" w:rsidRDefault="00F2739F" w:rsidP="002D334C">
      <w:pPr>
        <w:rPr>
          <w:rFonts w:ascii="Times New Roman" w:hAnsi="Times New Roman" w:cs="Times New Roman"/>
          <w:sz w:val="28"/>
          <w:szCs w:val="28"/>
        </w:rPr>
      </w:pPr>
    </w:p>
    <w:sectPr w:rsidR="00F2739F" w:rsidRPr="006C5E69" w:rsidSect="006C5E69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34C"/>
    <w:rsid w:val="000E31A1"/>
    <w:rsid w:val="00136AED"/>
    <w:rsid w:val="00222EBC"/>
    <w:rsid w:val="002A5C11"/>
    <w:rsid w:val="002B2D7B"/>
    <w:rsid w:val="002D334C"/>
    <w:rsid w:val="003A6FEB"/>
    <w:rsid w:val="003C2EBD"/>
    <w:rsid w:val="0041760A"/>
    <w:rsid w:val="004C01C9"/>
    <w:rsid w:val="006C5E69"/>
    <w:rsid w:val="006E6A89"/>
    <w:rsid w:val="00BF36B3"/>
    <w:rsid w:val="00C16E43"/>
    <w:rsid w:val="00EB2B79"/>
    <w:rsid w:val="00F2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6E054D-0D54-40DD-84F0-BDB20E714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73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1923</Words>
  <Characters>10965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Владимировна Курышева</dc:creator>
  <cp:keywords/>
  <dc:description/>
  <cp:lastModifiedBy>Жанна Владимировна Курышева</cp:lastModifiedBy>
  <cp:revision>13</cp:revision>
  <dcterms:created xsi:type="dcterms:W3CDTF">2022-01-05T07:03:00Z</dcterms:created>
  <dcterms:modified xsi:type="dcterms:W3CDTF">2023-01-30T11:00:00Z</dcterms:modified>
</cp:coreProperties>
</file>